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E6F2" w14:textId="3BAF2E10" w:rsidR="006E6F6F" w:rsidRDefault="006E6F6F" w:rsidP="006E6F6F">
      <w:pPr>
        <w:pStyle w:val="BodyText"/>
        <w:numPr>
          <w:ilvl w:val="2"/>
          <w:numId w:val="3"/>
        </w:numPr>
        <w:rPr>
          <w:rFonts w:ascii="Helvetica-Light" w:hAnsi="Helvetica-Light"/>
          <w:b/>
          <w:bCs/>
          <w:sz w:val="22"/>
          <w:szCs w:val="22"/>
        </w:rPr>
      </w:pPr>
      <w:r>
        <w:rPr>
          <w:rFonts w:ascii="Helvetica-Light" w:hAnsi="Helvetica-Light"/>
          <w:b/>
          <w:bCs/>
          <w:sz w:val="22"/>
          <w:szCs w:val="22"/>
        </w:rPr>
        <w:t>T</w:t>
      </w:r>
      <w:r w:rsidR="00B153C4">
        <w:rPr>
          <w:rFonts w:ascii="Helvetica-Light" w:hAnsi="Helvetica-Light"/>
          <w:b/>
          <w:bCs/>
          <w:sz w:val="22"/>
          <w:szCs w:val="22"/>
        </w:rPr>
        <w:t xml:space="preserve">EMPLATE: </w:t>
      </w:r>
      <w:r w:rsidRPr="009A627C">
        <w:rPr>
          <w:rFonts w:ascii="Helvetica-Light" w:hAnsi="Helvetica-Light"/>
          <w:b/>
          <w:bCs/>
          <w:i/>
          <w:iCs/>
          <w:sz w:val="22"/>
          <w:szCs w:val="22"/>
        </w:rPr>
        <w:t>‘Readiness to operate’</w:t>
      </w:r>
      <w:r>
        <w:rPr>
          <w:rFonts w:ascii="Helvetica-Light" w:hAnsi="Helvetica-Light"/>
          <w:b/>
          <w:bCs/>
          <w:sz w:val="22"/>
          <w:szCs w:val="22"/>
        </w:rPr>
        <w:t xml:space="preserve"> </w:t>
      </w:r>
      <w:r w:rsidR="00C501AE">
        <w:rPr>
          <w:rFonts w:ascii="Helvetica-Light" w:hAnsi="Helvetica-Light"/>
          <w:b/>
          <w:bCs/>
          <w:sz w:val="22"/>
          <w:szCs w:val="22"/>
        </w:rPr>
        <w:t>propositions</w:t>
      </w:r>
      <w:r>
        <w:rPr>
          <w:rFonts w:ascii="Helvetica-Light" w:hAnsi="Helvetica-Light"/>
          <w:b/>
          <w:bCs/>
          <w:sz w:val="22"/>
          <w:szCs w:val="22"/>
        </w:rPr>
        <w:t xml:space="preserve"> which the applicant association is required to </w:t>
      </w:r>
      <w:r w:rsidR="00C501AE">
        <w:rPr>
          <w:rFonts w:ascii="Helvetica-Light" w:hAnsi="Helvetica-Light"/>
          <w:b/>
          <w:bCs/>
          <w:sz w:val="22"/>
          <w:szCs w:val="22"/>
        </w:rPr>
        <w:t>respond to</w:t>
      </w:r>
    </w:p>
    <w:p w14:paraId="4458D385" w14:textId="7644BBE1" w:rsidR="00D713F9" w:rsidRPr="00A964CE" w:rsidRDefault="006E6F6F" w:rsidP="0091670B">
      <w:pPr>
        <w:pStyle w:val="BodyText"/>
        <w:spacing w:before="120" w:after="120"/>
        <w:ind w:left="720"/>
        <w:rPr>
          <w:rFonts w:ascii="Helvetica-Light" w:hAnsi="Helvetica-Light"/>
          <w:sz w:val="20"/>
          <w:szCs w:val="20"/>
        </w:rPr>
      </w:pPr>
      <w:r w:rsidRPr="00C743D6">
        <w:rPr>
          <w:rFonts w:ascii="Helvetica-Light" w:hAnsi="Helvetica-Light"/>
          <w:sz w:val="20"/>
          <w:szCs w:val="20"/>
          <w:lang w:bidi="en-AU"/>
        </w:rPr>
        <w:t xml:space="preserve">The </w:t>
      </w:r>
      <w:r w:rsidR="00C501AE">
        <w:rPr>
          <w:rFonts w:ascii="Helvetica-Light" w:hAnsi="Helvetica-Light"/>
          <w:sz w:val="20"/>
          <w:szCs w:val="20"/>
          <w:lang w:bidi="en-AU"/>
        </w:rPr>
        <w:t>propositions</w:t>
      </w:r>
      <w:r w:rsidRPr="00C743D6">
        <w:rPr>
          <w:rFonts w:ascii="Helvetica-Light" w:hAnsi="Helvetica-Light"/>
          <w:sz w:val="20"/>
          <w:szCs w:val="20"/>
          <w:lang w:bidi="en-AU"/>
        </w:rPr>
        <w:t xml:space="preserve"> </w:t>
      </w:r>
      <w:r w:rsidR="002D6598" w:rsidRPr="00C743D6">
        <w:rPr>
          <w:rFonts w:ascii="Helvetica-Light" w:hAnsi="Helvetica-Light"/>
          <w:sz w:val="20"/>
          <w:szCs w:val="20"/>
          <w:lang w:bidi="en-AU"/>
        </w:rPr>
        <w:t xml:space="preserve">below </w:t>
      </w:r>
      <w:r w:rsidRPr="00C743D6">
        <w:rPr>
          <w:rFonts w:ascii="Helvetica-Light" w:hAnsi="Helvetica-Light"/>
          <w:sz w:val="20"/>
          <w:szCs w:val="20"/>
          <w:lang w:bidi="en-AU"/>
        </w:rPr>
        <w:t xml:space="preserve">are designed to help you decide if your association is ready to apply for a </w:t>
      </w:r>
      <w:r w:rsidR="00027953">
        <w:rPr>
          <w:rFonts w:ascii="Helvetica-Light" w:hAnsi="Helvetica-Light"/>
          <w:sz w:val="20"/>
          <w:szCs w:val="20"/>
          <w:lang w:bidi="en-AU"/>
        </w:rPr>
        <w:t>P</w:t>
      </w:r>
      <w:r w:rsidRPr="00C743D6">
        <w:rPr>
          <w:rFonts w:ascii="Helvetica-Light" w:hAnsi="Helvetica-Light"/>
          <w:sz w:val="20"/>
          <w:szCs w:val="20"/>
          <w:lang w:bidi="en-AU"/>
        </w:rPr>
        <w:t xml:space="preserve">rofessional </w:t>
      </w:r>
      <w:r w:rsidR="00027953">
        <w:rPr>
          <w:rFonts w:ascii="Helvetica-Light" w:hAnsi="Helvetica-Light"/>
          <w:sz w:val="20"/>
          <w:szCs w:val="20"/>
          <w:lang w:bidi="en-AU"/>
        </w:rPr>
        <w:t>S</w:t>
      </w:r>
      <w:r w:rsidRPr="00C743D6">
        <w:rPr>
          <w:rFonts w:ascii="Helvetica-Light" w:hAnsi="Helvetica-Light"/>
          <w:sz w:val="20"/>
          <w:szCs w:val="20"/>
          <w:lang w:bidi="en-AU"/>
        </w:rPr>
        <w:t xml:space="preserve">tandards </w:t>
      </w:r>
      <w:r w:rsidR="00027953">
        <w:rPr>
          <w:rFonts w:ascii="Helvetica-Light" w:hAnsi="Helvetica-Light"/>
          <w:sz w:val="20"/>
          <w:szCs w:val="20"/>
          <w:lang w:bidi="en-AU"/>
        </w:rPr>
        <w:t>S</w:t>
      </w:r>
      <w:r w:rsidRPr="00C743D6">
        <w:rPr>
          <w:rFonts w:ascii="Helvetica-Light" w:hAnsi="Helvetica-Light"/>
          <w:sz w:val="20"/>
          <w:szCs w:val="20"/>
          <w:lang w:bidi="en-AU"/>
        </w:rPr>
        <w:t xml:space="preserve">cheme. </w:t>
      </w:r>
      <w:r w:rsidR="004043F1" w:rsidRPr="004043F1">
        <w:rPr>
          <w:rFonts w:ascii="Helvetica-Light" w:hAnsi="Helvetica-Light"/>
          <w:sz w:val="20"/>
          <w:szCs w:val="20"/>
        </w:rPr>
        <w:t xml:space="preserve">The common </w:t>
      </w:r>
      <w:r w:rsidR="00AC2FDB">
        <w:rPr>
          <w:rFonts w:ascii="Helvetica-Light" w:hAnsi="Helvetica-Light"/>
          <w:sz w:val="20"/>
          <w:szCs w:val="20"/>
        </w:rPr>
        <w:t xml:space="preserve">theme in the template </w:t>
      </w:r>
      <w:r w:rsidR="00C501AE">
        <w:rPr>
          <w:rFonts w:ascii="Helvetica-Light" w:hAnsi="Helvetica-Light"/>
          <w:sz w:val="20"/>
          <w:szCs w:val="20"/>
        </w:rPr>
        <w:t>propositions</w:t>
      </w:r>
      <w:r w:rsidR="004043F1" w:rsidRPr="004043F1">
        <w:rPr>
          <w:rFonts w:ascii="Helvetica-Light" w:hAnsi="Helvetica-Light"/>
          <w:sz w:val="20"/>
          <w:szCs w:val="20"/>
        </w:rPr>
        <w:t xml:space="preserve"> is to describe how </w:t>
      </w:r>
      <w:r w:rsidR="00764777">
        <w:rPr>
          <w:rFonts w:ascii="Helvetica-Light" w:hAnsi="Helvetica-Light"/>
          <w:sz w:val="20"/>
          <w:szCs w:val="20"/>
        </w:rPr>
        <w:t>your</w:t>
      </w:r>
      <w:r w:rsidR="004043F1" w:rsidRPr="004043F1">
        <w:rPr>
          <w:rFonts w:ascii="Helvetica-Light" w:hAnsi="Helvetica-Light"/>
          <w:sz w:val="20"/>
          <w:szCs w:val="20"/>
        </w:rPr>
        <w:t xml:space="preserve"> association would address the </w:t>
      </w:r>
      <w:r w:rsidR="004043F1">
        <w:rPr>
          <w:rFonts w:ascii="Helvetica-Light" w:hAnsi="Helvetica-Light"/>
          <w:sz w:val="20"/>
          <w:szCs w:val="20"/>
        </w:rPr>
        <w:t>elements of the particular risk category</w:t>
      </w:r>
      <w:r w:rsidR="00EB029E">
        <w:rPr>
          <w:rFonts w:ascii="Helvetica-Light" w:hAnsi="Helvetica-Light"/>
          <w:sz w:val="20"/>
          <w:szCs w:val="20"/>
        </w:rPr>
        <w:t xml:space="preserve"> </w:t>
      </w:r>
      <w:r w:rsidR="00764777">
        <w:rPr>
          <w:rFonts w:ascii="Helvetica-Light" w:hAnsi="Helvetica-Light"/>
          <w:sz w:val="20"/>
          <w:szCs w:val="20"/>
        </w:rPr>
        <w:t>s</w:t>
      </w:r>
      <w:r w:rsidR="00027953">
        <w:rPr>
          <w:rFonts w:ascii="Helvetica-Light" w:hAnsi="Helvetica-Light"/>
          <w:sz w:val="20"/>
          <w:szCs w:val="20"/>
        </w:rPr>
        <w:t>u</w:t>
      </w:r>
      <w:r w:rsidR="00764777">
        <w:rPr>
          <w:rFonts w:ascii="Helvetica-Light" w:hAnsi="Helvetica-Light"/>
          <w:sz w:val="20"/>
          <w:szCs w:val="20"/>
        </w:rPr>
        <w:t>ch as</w:t>
      </w:r>
      <w:r w:rsidR="00EB029E">
        <w:rPr>
          <w:rFonts w:ascii="Helvetica-Light" w:hAnsi="Helvetica-Light"/>
          <w:sz w:val="20"/>
          <w:szCs w:val="20"/>
        </w:rPr>
        <w:t xml:space="preserve"> membership, governance, occupational etc.</w:t>
      </w:r>
      <w:r w:rsidR="00872EF6">
        <w:rPr>
          <w:rFonts w:ascii="Helvetica-Light" w:hAnsi="Helvetica-Light"/>
          <w:sz w:val="20"/>
          <w:szCs w:val="20"/>
        </w:rPr>
        <w:t xml:space="preserve"> </w:t>
      </w:r>
      <w:r w:rsidR="0092283F">
        <w:rPr>
          <w:rFonts w:ascii="Helvetica-Light" w:hAnsi="Helvetica-Light"/>
          <w:sz w:val="20"/>
          <w:szCs w:val="20"/>
        </w:rPr>
        <w:t>Where your response i</w:t>
      </w:r>
      <w:r w:rsidR="00EC7E4B">
        <w:rPr>
          <w:rFonts w:ascii="Helvetica-Light" w:hAnsi="Helvetica-Light"/>
          <w:sz w:val="20"/>
          <w:szCs w:val="20"/>
        </w:rPr>
        <w:t xml:space="preserve">s “true/yes”, or you are unable to </w:t>
      </w:r>
      <w:r w:rsidR="000656A3">
        <w:rPr>
          <w:rFonts w:ascii="Helvetica-Light" w:hAnsi="Helvetica-Light"/>
          <w:sz w:val="20"/>
          <w:szCs w:val="20"/>
        </w:rPr>
        <w:t xml:space="preserve">provide an example of how your association </w:t>
      </w:r>
      <w:r w:rsidR="006E5131">
        <w:rPr>
          <w:rFonts w:ascii="Helvetica-Light" w:hAnsi="Helvetica-Light"/>
          <w:sz w:val="20"/>
          <w:szCs w:val="20"/>
        </w:rPr>
        <w:t>would negative the proposition</w:t>
      </w:r>
      <w:r w:rsidR="002F5B26">
        <w:rPr>
          <w:rFonts w:ascii="Helvetica-Light" w:hAnsi="Helvetica-Light"/>
          <w:sz w:val="20"/>
          <w:szCs w:val="20"/>
        </w:rPr>
        <w:t xml:space="preserve">, you </w:t>
      </w:r>
      <w:r w:rsidR="00AD3B83">
        <w:rPr>
          <w:rFonts w:ascii="Helvetica-Light" w:hAnsi="Helvetica-Light"/>
          <w:sz w:val="20"/>
          <w:szCs w:val="20"/>
        </w:rPr>
        <w:t>should</w:t>
      </w:r>
      <w:r w:rsidR="002F5B26">
        <w:rPr>
          <w:rFonts w:ascii="Helvetica-Light" w:hAnsi="Helvetica-Light"/>
          <w:sz w:val="20"/>
          <w:szCs w:val="20"/>
        </w:rPr>
        <w:t xml:space="preserve"> discuss with the Authority</w:t>
      </w:r>
      <w:r w:rsidR="00AD3B83">
        <w:rPr>
          <w:rFonts w:ascii="Helvetica-Light" w:hAnsi="Helvetica-Light"/>
          <w:sz w:val="20"/>
          <w:szCs w:val="20"/>
        </w:rPr>
        <w:t xml:space="preserve"> during the pre-application workshop referred to in Guidance</w:t>
      </w:r>
      <w:r w:rsidR="00827094" w:rsidRPr="00C743D6">
        <w:rPr>
          <w:rFonts w:ascii="Helvetica-Light" w:hAnsi="Helvetica-Light"/>
          <w:sz w:val="20"/>
          <w:szCs w:val="20"/>
        </w:rPr>
        <w:t xml:space="preserve">1.0.2 </w:t>
      </w:r>
      <w:r w:rsidR="00827094" w:rsidRPr="00C743D6">
        <w:rPr>
          <w:rFonts w:ascii="Helvetica-Light" w:hAnsi="Helvetica-Light"/>
          <w:i/>
          <w:iCs/>
          <w:sz w:val="20"/>
          <w:szCs w:val="20"/>
        </w:rPr>
        <w:t xml:space="preserve">The Association’s capability to operate a </w:t>
      </w:r>
      <w:r w:rsidR="00AD30B5">
        <w:rPr>
          <w:rFonts w:ascii="Helvetica-Light" w:hAnsi="Helvetica-Light"/>
          <w:i/>
          <w:iCs/>
          <w:sz w:val="20"/>
          <w:szCs w:val="20"/>
        </w:rPr>
        <w:t>P</w:t>
      </w:r>
      <w:r w:rsidR="00827094" w:rsidRPr="00C743D6">
        <w:rPr>
          <w:rFonts w:ascii="Helvetica-Light" w:hAnsi="Helvetica-Light"/>
          <w:i/>
          <w:iCs/>
          <w:sz w:val="20"/>
          <w:szCs w:val="20"/>
        </w:rPr>
        <w:t xml:space="preserve">rofessional </w:t>
      </w:r>
      <w:r w:rsidR="00AD30B5">
        <w:rPr>
          <w:rFonts w:ascii="Helvetica-Light" w:hAnsi="Helvetica-Light"/>
          <w:i/>
          <w:iCs/>
          <w:sz w:val="20"/>
          <w:szCs w:val="20"/>
        </w:rPr>
        <w:t>S</w:t>
      </w:r>
      <w:r w:rsidR="00827094" w:rsidRPr="00C743D6">
        <w:rPr>
          <w:rFonts w:ascii="Helvetica-Light" w:hAnsi="Helvetica-Light"/>
          <w:i/>
          <w:iCs/>
          <w:sz w:val="20"/>
          <w:szCs w:val="20"/>
        </w:rPr>
        <w:t xml:space="preserve">tandards </w:t>
      </w:r>
      <w:r w:rsidR="00AD30B5">
        <w:rPr>
          <w:rFonts w:ascii="Helvetica-Light" w:hAnsi="Helvetica-Light"/>
          <w:i/>
          <w:iCs/>
          <w:sz w:val="20"/>
          <w:szCs w:val="20"/>
        </w:rPr>
        <w:t>S</w:t>
      </w:r>
      <w:r w:rsidR="00827094" w:rsidRPr="00C743D6">
        <w:rPr>
          <w:rFonts w:ascii="Helvetica-Light" w:hAnsi="Helvetica-Light"/>
          <w:i/>
          <w:iCs/>
          <w:sz w:val="20"/>
          <w:szCs w:val="20"/>
        </w:rPr>
        <w:t>cheme.</w:t>
      </w:r>
      <w:r w:rsidR="0091670B">
        <w:rPr>
          <w:rFonts w:ascii="Helvetica-Light" w:hAnsi="Helvetica-Light"/>
          <w:i/>
          <w:iCs/>
          <w:sz w:val="20"/>
          <w:szCs w:val="20"/>
        </w:rPr>
        <w:t xml:space="preserve"> </w:t>
      </w:r>
      <w:r w:rsidR="002D6598" w:rsidRPr="00C743D6">
        <w:rPr>
          <w:rFonts w:ascii="Helvetica-Light" w:hAnsi="Helvetica-Light"/>
          <w:sz w:val="20"/>
          <w:szCs w:val="20"/>
        </w:rPr>
        <w:t>Guidance</w:t>
      </w:r>
      <w:r w:rsidR="00A964CE">
        <w:rPr>
          <w:rFonts w:ascii="Helvetica-Light" w:hAnsi="Helvetica-Light"/>
          <w:sz w:val="20"/>
          <w:szCs w:val="20"/>
        </w:rPr>
        <w:t xml:space="preserve"> </w:t>
      </w:r>
      <w:r w:rsidR="002D6598" w:rsidRPr="00C743D6">
        <w:rPr>
          <w:rFonts w:ascii="Helvetica-Light" w:hAnsi="Helvetica-Light"/>
          <w:sz w:val="20"/>
          <w:szCs w:val="20"/>
        </w:rPr>
        <w:t>1.0.</w:t>
      </w:r>
      <w:r w:rsidR="002D6598" w:rsidRPr="0091670B">
        <w:rPr>
          <w:rFonts w:ascii="Helvetica-Light" w:hAnsi="Helvetica-Light"/>
          <w:sz w:val="20"/>
          <w:szCs w:val="20"/>
        </w:rPr>
        <w:t xml:space="preserve">2 </w:t>
      </w:r>
      <w:r w:rsidR="0091670B" w:rsidRPr="0091670B">
        <w:rPr>
          <w:rFonts w:ascii="Helvetica-Light" w:hAnsi="Helvetica-Light"/>
          <w:sz w:val="20"/>
          <w:szCs w:val="20"/>
        </w:rPr>
        <w:t>also provides practical</w:t>
      </w:r>
      <w:r w:rsidR="0091670B">
        <w:rPr>
          <w:rFonts w:ascii="Helvetica-Light" w:hAnsi="Helvetica-Light"/>
          <w:sz w:val="20"/>
          <w:szCs w:val="20"/>
        </w:rPr>
        <w:t xml:space="preserve"> examples to assist you to comp</w:t>
      </w:r>
      <w:r w:rsidR="00387524">
        <w:rPr>
          <w:rFonts w:ascii="Helvetica-Light" w:hAnsi="Helvetica-Light"/>
          <w:sz w:val="20"/>
          <w:szCs w:val="20"/>
        </w:rPr>
        <w:t>lete this template.</w:t>
      </w:r>
    </w:p>
    <w:tbl>
      <w:tblPr>
        <w:tblStyle w:val="TableGrid"/>
        <w:tblpPr w:leftFromText="180" w:rightFromText="180" w:vertAnchor="text" w:tblpY="1"/>
        <w:tblOverlap w:val="never"/>
        <w:tblW w:w="8995" w:type="dxa"/>
        <w:tblLook w:val="04A0" w:firstRow="1" w:lastRow="0" w:firstColumn="1" w:lastColumn="0" w:noHBand="0" w:noVBand="1"/>
      </w:tblPr>
      <w:tblGrid>
        <w:gridCol w:w="3595"/>
        <w:gridCol w:w="5400"/>
      </w:tblGrid>
      <w:tr w:rsidR="006E6F6F" w:rsidRPr="00632FBD" w14:paraId="06F28E1F" w14:textId="77777777" w:rsidTr="004343E6">
        <w:trPr>
          <w:cantSplit/>
          <w:trHeight w:val="269"/>
        </w:trPr>
        <w:tc>
          <w:tcPr>
            <w:tcW w:w="8995" w:type="dxa"/>
            <w:gridSpan w:val="2"/>
            <w:shd w:val="clear" w:color="auto" w:fill="000000" w:themeFill="text1"/>
          </w:tcPr>
          <w:p w14:paraId="5B05C20F" w14:textId="749111C2" w:rsidR="006E6F6F" w:rsidRPr="00632FBD" w:rsidRDefault="006E6F6F" w:rsidP="00B422B1">
            <w:pPr>
              <w:pStyle w:val="ListParagraph"/>
              <w:numPr>
                <w:ilvl w:val="0"/>
                <w:numId w:val="5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bookmarkStart w:id="0" w:name="_Hlk67337834"/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CATEGORY: MEMBERSHIP </w:t>
            </w:r>
          </w:p>
        </w:tc>
      </w:tr>
      <w:tr w:rsidR="006E6F6F" w:rsidRPr="00632FBD" w14:paraId="1A8747BB" w14:textId="77777777" w:rsidTr="004343E6">
        <w:trPr>
          <w:cantSplit/>
          <w:trHeight w:val="269"/>
        </w:trPr>
        <w:tc>
          <w:tcPr>
            <w:tcW w:w="3595" w:type="dxa"/>
            <w:shd w:val="clear" w:color="auto" w:fill="000000" w:themeFill="text1"/>
          </w:tcPr>
          <w:p w14:paraId="2242F87B" w14:textId="7DD64B5D" w:rsidR="006E6F6F" w:rsidRPr="00632FBD" w:rsidRDefault="006E6F6F" w:rsidP="00C30125">
            <w:pPr>
              <w:jc w:val="center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Module’s </w:t>
            </w:r>
            <w:r w:rsidR="00C501AE">
              <w:rPr>
                <w:rFonts w:ascii="Helvetica-Light" w:hAnsi="Helvetica-Light"/>
                <w:b/>
                <w:bCs/>
                <w:sz w:val="20"/>
                <w:szCs w:val="20"/>
              </w:rPr>
              <w:t>propositions</w:t>
            </w:r>
          </w:p>
        </w:tc>
        <w:tc>
          <w:tcPr>
            <w:tcW w:w="5400" w:type="dxa"/>
            <w:shd w:val="clear" w:color="auto" w:fill="000000" w:themeFill="text1"/>
          </w:tcPr>
          <w:p w14:paraId="76684E0D" w14:textId="278F6F79" w:rsidR="006E6F6F" w:rsidRPr="00632FBD" w:rsidRDefault="006E6F6F" w:rsidP="00C30125">
            <w:pPr>
              <w:jc w:val="center"/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>Association’s response</w:t>
            </w:r>
            <w:r w:rsidR="000D64DC"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 (including examples)</w:t>
            </w:r>
          </w:p>
        </w:tc>
      </w:tr>
      <w:bookmarkEnd w:id="0"/>
      <w:tr w:rsidR="006E6F6F" w:rsidRPr="00632FBD" w14:paraId="0484F7D4" w14:textId="77777777" w:rsidTr="004343E6">
        <w:trPr>
          <w:trHeight w:val="596"/>
        </w:trPr>
        <w:tc>
          <w:tcPr>
            <w:tcW w:w="3595" w:type="dxa"/>
          </w:tcPr>
          <w:p w14:paraId="52D77FEA" w14:textId="77777777" w:rsidR="006E6F6F" w:rsidRPr="00632FBD" w:rsidRDefault="006E6F6F" w:rsidP="006E6F6F">
            <w:p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cannot compel members to provide data</w:t>
            </w:r>
          </w:p>
        </w:tc>
        <w:tc>
          <w:tcPr>
            <w:tcW w:w="5400" w:type="dxa"/>
          </w:tcPr>
          <w:p w14:paraId="047B2D49" w14:textId="5CBFD848" w:rsidR="006E6F6F" w:rsidRPr="00632FBD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6E6F6F" w:rsidRPr="00632FBD" w14:paraId="62E61F00" w14:textId="77777777" w:rsidTr="004343E6">
        <w:trPr>
          <w:trHeight w:val="540"/>
        </w:trPr>
        <w:tc>
          <w:tcPr>
            <w:tcW w:w="3595" w:type="dxa"/>
          </w:tcPr>
          <w:p w14:paraId="7C243D3B" w14:textId="77777777" w:rsidR="006E6F6F" w:rsidRPr="00632FBD" w:rsidRDefault="006E6F6F" w:rsidP="006E6F6F">
            <w:p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cannot compel members to hold professional indemnity insurance</w:t>
            </w:r>
          </w:p>
        </w:tc>
        <w:tc>
          <w:tcPr>
            <w:tcW w:w="5400" w:type="dxa"/>
          </w:tcPr>
          <w:p w14:paraId="143C2863" w14:textId="509B4754" w:rsidR="006E6F6F" w:rsidRPr="00632FBD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6E6F6F" w:rsidRPr="00632FBD" w14:paraId="63D7683C" w14:textId="77777777" w:rsidTr="004343E6">
        <w:trPr>
          <w:trHeight w:val="607"/>
        </w:trPr>
        <w:tc>
          <w:tcPr>
            <w:tcW w:w="3595" w:type="dxa"/>
          </w:tcPr>
          <w:p w14:paraId="31403651" w14:textId="77777777" w:rsidR="006E6F6F" w:rsidRPr="00632FBD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cannot compel members to improve occupational standards</w:t>
            </w:r>
          </w:p>
        </w:tc>
        <w:tc>
          <w:tcPr>
            <w:tcW w:w="5400" w:type="dxa"/>
          </w:tcPr>
          <w:p w14:paraId="1D4464B0" w14:textId="591F53F5" w:rsidR="006E6F6F" w:rsidRPr="00632FBD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2D6598" w:rsidRPr="00632FBD" w14:paraId="6BDE4309" w14:textId="77777777" w:rsidTr="004343E6">
        <w:trPr>
          <w:trHeight w:val="810"/>
        </w:trPr>
        <w:tc>
          <w:tcPr>
            <w:tcW w:w="3595" w:type="dxa"/>
          </w:tcPr>
          <w:p w14:paraId="59C6BDC1" w14:textId="0930FF1D" w:rsidR="002D6598" w:rsidRPr="00632FBD" w:rsidRDefault="002D6598" w:rsidP="006E6F6F">
            <w:p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 xml:space="preserve">The association’s proposed </w:t>
            </w:r>
            <w:r w:rsidR="00AD30B5">
              <w:rPr>
                <w:rFonts w:ascii="Helvetica-Light" w:hAnsi="Helvetica-Light"/>
                <w:sz w:val="18"/>
                <w:szCs w:val="18"/>
              </w:rPr>
              <w:t>S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>cheme only includes a small part of the overall association membership</w:t>
            </w:r>
          </w:p>
        </w:tc>
        <w:tc>
          <w:tcPr>
            <w:tcW w:w="5400" w:type="dxa"/>
          </w:tcPr>
          <w:p w14:paraId="4C296A42" w14:textId="3FFA2652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2D6598" w:rsidRPr="00632FBD" w14:paraId="0E8212AD" w14:textId="77777777" w:rsidTr="004343E6">
        <w:trPr>
          <w:trHeight w:val="803"/>
        </w:trPr>
        <w:tc>
          <w:tcPr>
            <w:tcW w:w="3595" w:type="dxa"/>
          </w:tcPr>
          <w:p w14:paraId="5434BE58" w14:textId="77777777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does not have the minimum number of members to represent the occupational group</w:t>
            </w:r>
          </w:p>
        </w:tc>
        <w:tc>
          <w:tcPr>
            <w:tcW w:w="5400" w:type="dxa"/>
          </w:tcPr>
          <w:p w14:paraId="225E1616" w14:textId="31A7B613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2D6598" w:rsidRPr="00632FBD" w14:paraId="443D9B18" w14:textId="77777777" w:rsidTr="004343E6">
        <w:trPr>
          <w:trHeight w:val="441"/>
        </w:trPr>
        <w:tc>
          <w:tcPr>
            <w:tcW w:w="3595" w:type="dxa"/>
          </w:tcPr>
          <w:p w14:paraId="2F1331AB" w14:textId="54BCC66E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has corporate members</w:t>
            </w:r>
          </w:p>
        </w:tc>
        <w:tc>
          <w:tcPr>
            <w:tcW w:w="5400" w:type="dxa"/>
          </w:tcPr>
          <w:p w14:paraId="5C019853" w14:textId="7C949A95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2D6598" w:rsidRPr="00632FBD" w14:paraId="146030F7" w14:textId="77777777" w:rsidTr="004343E6">
        <w:trPr>
          <w:trHeight w:val="983"/>
        </w:trPr>
        <w:tc>
          <w:tcPr>
            <w:tcW w:w="3595" w:type="dxa"/>
          </w:tcPr>
          <w:p w14:paraId="0A73B3A0" w14:textId="6E6DB57E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does not have robust and independent systems for consumer complaints resolution and member discipline</w:t>
            </w:r>
          </w:p>
        </w:tc>
        <w:tc>
          <w:tcPr>
            <w:tcW w:w="5400" w:type="dxa"/>
          </w:tcPr>
          <w:p w14:paraId="13468B71" w14:textId="77777777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6E6F6F" w:rsidRPr="00632FBD" w14:paraId="3171C059" w14:textId="77777777" w:rsidTr="004343E6">
        <w:trPr>
          <w:cantSplit/>
          <w:trHeight w:val="269"/>
        </w:trPr>
        <w:tc>
          <w:tcPr>
            <w:tcW w:w="8995" w:type="dxa"/>
            <w:gridSpan w:val="2"/>
            <w:shd w:val="clear" w:color="auto" w:fill="000000" w:themeFill="text1"/>
          </w:tcPr>
          <w:p w14:paraId="49432F13" w14:textId="7A0B670C" w:rsidR="006E6F6F" w:rsidRPr="00632FBD" w:rsidRDefault="006E6F6F" w:rsidP="00B422B1">
            <w:pPr>
              <w:pStyle w:val="ListParagraph"/>
              <w:numPr>
                <w:ilvl w:val="0"/>
                <w:numId w:val="5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CATEGORY: GOVERNANCE </w:t>
            </w:r>
          </w:p>
        </w:tc>
      </w:tr>
      <w:tr w:rsidR="002D6598" w:rsidRPr="00632FBD" w14:paraId="2BA91D48" w14:textId="77777777" w:rsidTr="004343E6">
        <w:trPr>
          <w:trHeight w:val="884"/>
        </w:trPr>
        <w:tc>
          <w:tcPr>
            <w:tcW w:w="3595" w:type="dxa"/>
          </w:tcPr>
          <w:p w14:paraId="3B833CE6" w14:textId="01D88A8E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  <w:r w:rsidRPr="00632FBD">
              <w:rPr>
                <w:rFonts w:ascii="Helvetica-Light" w:hAnsi="Helvetica-Light" w:cs="Arial"/>
                <w:sz w:val="18"/>
                <w:szCs w:val="18"/>
              </w:rPr>
              <w:t xml:space="preserve">The association is not a body </w:t>
            </w:r>
            <w:r w:rsidR="00EE2788" w:rsidRPr="00632FBD">
              <w:rPr>
                <w:rFonts w:ascii="Helvetica-Light" w:hAnsi="Helvetica-Light" w:cs="Arial"/>
                <w:sz w:val="18"/>
                <w:szCs w:val="18"/>
              </w:rPr>
              <w:t>corporate</w:t>
            </w:r>
            <w:r w:rsidR="00426035" w:rsidRPr="00632FBD">
              <w:rPr>
                <w:rFonts w:ascii="Helvetica-Light" w:hAnsi="Helvetica-Light" w:cs="Arial"/>
                <w:sz w:val="18"/>
                <w:szCs w:val="18"/>
              </w:rPr>
              <w:t xml:space="preserve">, </w:t>
            </w:r>
            <w:r w:rsidRPr="00632FBD">
              <w:rPr>
                <w:rFonts w:ascii="Helvetica-Light" w:hAnsi="Helvetica-Light" w:cs="Arial"/>
                <w:sz w:val="18"/>
                <w:szCs w:val="18"/>
              </w:rPr>
              <w:t xml:space="preserve">or cannot maintain </w:t>
            </w:r>
            <w:r w:rsidR="00426035" w:rsidRPr="00632FBD">
              <w:rPr>
                <w:rFonts w:ascii="Helvetica-Light" w:hAnsi="Helvetica-Light" w:cs="Arial"/>
                <w:sz w:val="18"/>
                <w:szCs w:val="18"/>
              </w:rPr>
              <w:t xml:space="preserve">its </w:t>
            </w:r>
            <w:r w:rsidRPr="00632FBD">
              <w:rPr>
                <w:rFonts w:ascii="Helvetica-Light" w:hAnsi="Helvetica-Light" w:cs="Arial"/>
                <w:sz w:val="18"/>
                <w:szCs w:val="18"/>
              </w:rPr>
              <w:t>statutory responsibilities as an incorporated entity</w:t>
            </w:r>
          </w:p>
        </w:tc>
        <w:tc>
          <w:tcPr>
            <w:tcW w:w="5400" w:type="dxa"/>
          </w:tcPr>
          <w:p w14:paraId="29B1F8F8" w14:textId="046547CD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2D6598" w:rsidRPr="00632FBD" w14:paraId="7096263E" w14:textId="77777777" w:rsidTr="004343E6">
        <w:trPr>
          <w:trHeight w:val="794"/>
        </w:trPr>
        <w:tc>
          <w:tcPr>
            <w:tcW w:w="3595" w:type="dxa"/>
          </w:tcPr>
          <w:p w14:paraId="11D52F2C" w14:textId="1AE1CD5D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  <w:r w:rsidRPr="00632FBD">
              <w:rPr>
                <w:rFonts w:ascii="Helvetica-Light" w:hAnsi="Helvetica-Light" w:cs="Arial"/>
                <w:sz w:val="18"/>
                <w:szCs w:val="18"/>
              </w:rPr>
              <w:t xml:space="preserve">The association’s Constitution does not enable a </w:t>
            </w:r>
            <w:r w:rsidR="00AD30B5">
              <w:rPr>
                <w:rFonts w:ascii="Helvetica-Light" w:hAnsi="Helvetica-Light" w:cs="Arial"/>
                <w:sz w:val="18"/>
                <w:szCs w:val="18"/>
              </w:rPr>
              <w:t>S</w:t>
            </w:r>
            <w:r w:rsidRPr="00632FBD">
              <w:rPr>
                <w:rFonts w:ascii="Helvetica-Light" w:hAnsi="Helvetica-Light" w:cs="Arial"/>
                <w:sz w:val="18"/>
                <w:szCs w:val="18"/>
              </w:rPr>
              <w:t>cheme to be created and approved</w:t>
            </w:r>
          </w:p>
        </w:tc>
        <w:tc>
          <w:tcPr>
            <w:tcW w:w="5400" w:type="dxa"/>
          </w:tcPr>
          <w:p w14:paraId="240861A1" w14:textId="1312853C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2D6598" w:rsidRPr="00632FBD" w14:paraId="34729089" w14:textId="77777777" w:rsidTr="004343E6">
        <w:trPr>
          <w:trHeight w:val="533"/>
        </w:trPr>
        <w:tc>
          <w:tcPr>
            <w:tcW w:w="3595" w:type="dxa"/>
          </w:tcPr>
          <w:p w14:paraId="4B4600AC" w14:textId="40A9F6F3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  <w:r w:rsidRPr="00632FBD">
              <w:rPr>
                <w:rFonts w:ascii="Helvetica-Light" w:hAnsi="Helvetica-Light" w:cs="Arial"/>
                <w:sz w:val="18"/>
                <w:szCs w:val="18"/>
              </w:rPr>
              <w:t>The association is part of a complex corporate structure</w:t>
            </w:r>
          </w:p>
        </w:tc>
        <w:tc>
          <w:tcPr>
            <w:tcW w:w="5400" w:type="dxa"/>
          </w:tcPr>
          <w:p w14:paraId="54E01AD7" w14:textId="7889F83E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2D6598" w:rsidRPr="00632FBD" w14:paraId="008EA4D5" w14:textId="77777777" w:rsidTr="004343E6">
        <w:trPr>
          <w:trHeight w:val="1157"/>
        </w:trPr>
        <w:tc>
          <w:tcPr>
            <w:tcW w:w="3595" w:type="dxa"/>
          </w:tcPr>
          <w:p w14:paraId="2A1F96DC" w14:textId="34E8981F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  <w:r w:rsidRPr="00632FBD">
              <w:rPr>
                <w:rFonts w:ascii="Helvetica-Light" w:hAnsi="Helvetica-Light" w:cs="Arial"/>
                <w:sz w:val="18"/>
                <w:szCs w:val="18"/>
              </w:rPr>
              <w:t>The association appears to operate as an industrial association (lobbying in the interest of employers) or as a commercial association (sales for the interest of shareholders)</w:t>
            </w:r>
          </w:p>
        </w:tc>
        <w:tc>
          <w:tcPr>
            <w:tcW w:w="5400" w:type="dxa"/>
          </w:tcPr>
          <w:p w14:paraId="27DDBC54" w14:textId="4ED1CC5F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2D6598" w:rsidRPr="00632FBD" w14:paraId="19D53C10" w14:textId="77777777" w:rsidTr="004343E6">
        <w:trPr>
          <w:trHeight w:val="547"/>
        </w:trPr>
        <w:tc>
          <w:tcPr>
            <w:tcW w:w="3595" w:type="dxa"/>
          </w:tcPr>
          <w:p w14:paraId="7B562956" w14:textId="5A20A93D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  <w:r w:rsidRPr="00632FBD">
              <w:rPr>
                <w:rFonts w:ascii="Helvetica-Light" w:hAnsi="Helvetica-Light" w:cs="Arial"/>
                <w:sz w:val="18"/>
                <w:szCs w:val="18"/>
              </w:rPr>
              <w:t>The association has no volunteer or member committees</w:t>
            </w:r>
          </w:p>
        </w:tc>
        <w:tc>
          <w:tcPr>
            <w:tcW w:w="5400" w:type="dxa"/>
          </w:tcPr>
          <w:p w14:paraId="4BE135AE" w14:textId="29786FBB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2D6598" w:rsidRPr="00632FBD" w14:paraId="31964818" w14:textId="77777777" w:rsidTr="004343E6">
        <w:trPr>
          <w:trHeight w:val="809"/>
        </w:trPr>
        <w:tc>
          <w:tcPr>
            <w:tcW w:w="3595" w:type="dxa"/>
          </w:tcPr>
          <w:p w14:paraId="246E0236" w14:textId="32096A0B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  <w:r w:rsidRPr="00632FBD">
              <w:rPr>
                <w:rFonts w:ascii="Helvetica-Light" w:hAnsi="Helvetica-Light" w:cs="Arial"/>
                <w:sz w:val="18"/>
                <w:szCs w:val="18"/>
              </w:rPr>
              <w:lastRenderedPageBreak/>
              <w:t>The association has no member representatives on the governing body</w:t>
            </w:r>
          </w:p>
        </w:tc>
        <w:tc>
          <w:tcPr>
            <w:tcW w:w="5400" w:type="dxa"/>
          </w:tcPr>
          <w:p w14:paraId="17F87467" w14:textId="77777777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</w:tbl>
    <w:p w14:paraId="3BCBC2C0" w14:textId="77777777" w:rsidR="00CB0EA0" w:rsidRDefault="00CB0EA0"/>
    <w:tbl>
      <w:tblPr>
        <w:tblStyle w:val="TableGrid"/>
        <w:tblpPr w:leftFromText="180" w:rightFromText="180" w:vertAnchor="text" w:tblpY="1"/>
        <w:tblOverlap w:val="never"/>
        <w:tblW w:w="8995" w:type="dxa"/>
        <w:tblLook w:val="04A0" w:firstRow="1" w:lastRow="0" w:firstColumn="1" w:lastColumn="0" w:noHBand="0" w:noVBand="1"/>
      </w:tblPr>
      <w:tblGrid>
        <w:gridCol w:w="3595"/>
        <w:gridCol w:w="5400"/>
      </w:tblGrid>
      <w:tr w:rsidR="002D6598" w:rsidRPr="00632FBD" w14:paraId="695B83FB" w14:textId="77777777" w:rsidTr="004343E6">
        <w:trPr>
          <w:cantSplit/>
          <w:trHeight w:val="269"/>
        </w:trPr>
        <w:tc>
          <w:tcPr>
            <w:tcW w:w="8995" w:type="dxa"/>
            <w:gridSpan w:val="2"/>
            <w:shd w:val="clear" w:color="auto" w:fill="000000" w:themeFill="text1"/>
          </w:tcPr>
          <w:p w14:paraId="6F13E595" w14:textId="7EDB6899" w:rsidR="002D6598" w:rsidRPr="00632FBD" w:rsidRDefault="002D6598" w:rsidP="00B422B1">
            <w:pPr>
              <w:pStyle w:val="ListParagraph"/>
              <w:numPr>
                <w:ilvl w:val="0"/>
                <w:numId w:val="6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>CATEGORY: GOVERNANCE (con</w:t>
            </w:r>
            <w:r w:rsidR="007D1B9B">
              <w:rPr>
                <w:rFonts w:ascii="Helvetica-Light" w:hAnsi="Helvetica-Light"/>
                <w:b/>
                <w:bCs/>
                <w:sz w:val="20"/>
                <w:szCs w:val="20"/>
              </w:rPr>
              <w:t>t.</w:t>
            </w: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2D6598" w:rsidRPr="00632FBD" w14:paraId="7919047F" w14:textId="77777777" w:rsidTr="004343E6">
        <w:trPr>
          <w:cantSplit/>
          <w:trHeight w:val="269"/>
        </w:trPr>
        <w:tc>
          <w:tcPr>
            <w:tcW w:w="3595" w:type="dxa"/>
            <w:shd w:val="clear" w:color="auto" w:fill="000000" w:themeFill="text1"/>
          </w:tcPr>
          <w:p w14:paraId="76E321F3" w14:textId="1EE80780" w:rsidR="002D6598" w:rsidRPr="00632FBD" w:rsidRDefault="002D6598" w:rsidP="00B40456">
            <w:p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Module’s </w:t>
            </w:r>
            <w:r w:rsidR="002F5B26">
              <w:rPr>
                <w:rFonts w:ascii="Helvetica-Light" w:hAnsi="Helvetica-Light"/>
                <w:b/>
                <w:bCs/>
                <w:sz w:val="20"/>
                <w:szCs w:val="20"/>
              </w:rPr>
              <w:t>propositions</w:t>
            </w:r>
          </w:p>
        </w:tc>
        <w:tc>
          <w:tcPr>
            <w:tcW w:w="5400" w:type="dxa"/>
            <w:shd w:val="clear" w:color="auto" w:fill="000000" w:themeFill="text1"/>
          </w:tcPr>
          <w:p w14:paraId="029A6B74" w14:textId="3110DB4C" w:rsidR="002D6598" w:rsidRPr="00632FBD" w:rsidRDefault="002D6598" w:rsidP="00B40456">
            <w:p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Association’s response </w:t>
            </w:r>
            <w:r w:rsidR="000D64DC"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>(including examples)</w:t>
            </w:r>
          </w:p>
        </w:tc>
      </w:tr>
      <w:tr w:rsidR="002D6598" w:rsidRPr="00632FBD" w14:paraId="43BAA881" w14:textId="77777777" w:rsidTr="004343E6">
        <w:trPr>
          <w:trHeight w:val="507"/>
        </w:trPr>
        <w:tc>
          <w:tcPr>
            <w:tcW w:w="3595" w:type="dxa"/>
          </w:tcPr>
          <w:p w14:paraId="6D588ECB" w14:textId="742C206D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  <w:r w:rsidRPr="00632FBD">
              <w:rPr>
                <w:rFonts w:ascii="Helvetica-Light" w:hAnsi="Helvetica-Light" w:cs="Arial"/>
                <w:sz w:val="18"/>
                <w:szCs w:val="18"/>
              </w:rPr>
              <w:t>The association is a Pty Ltd company structure (company limited by shares)</w:t>
            </w:r>
          </w:p>
        </w:tc>
        <w:tc>
          <w:tcPr>
            <w:tcW w:w="5400" w:type="dxa"/>
          </w:tcPr>
          <w:p w14:paraId="15038965" w14:textId="7A89C308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2D6598" w:rsidRPr="00632FBD" w14:paraId="1ED3E95C" w14:textId="77777777" w:rsidTr="004343E6">
        <w:trPr>
          <w:trHeight w:val="759"/>
        </w:trPr>
        <w:tc>
          <w:tcPr>
            <w:tcW w:w="3595" w:type="dxa"/>
          </w:tcPr>
          <w:p w14:paraId="6ADF3B45" w14:textId="5BE4F580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  <w:r w:rsidRPr="00632FBD">
              <w:rPr>
                <w:rFonts w:ascii="Helvetica-Light" w:hAnsi="Helvetica-Light" w:cs="Arial"/>
                <w:sz w:val="18"/>
                <w:szCs w:val="18"/>
              </w:rPr>
              <w:t>The association is a national association with state-based entities that are not strategically aligned</w:t>
            </w:r>
          </w:p>
        </w:tc>
        <w:tc>
          <w:tcPr>
            <w:tcW w:w="5400" w:type="dxa"/>
          </w:tcPr>
          <w:p w14:paraId="258C9F9C" w14:textId="64D64D77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2D6598" w:rsidRPr="00632FBD" w14:paraId="30C2507E" w14:textId="77777777" w:rsidTr="004343E6">
        <w:trPr>
          <w:trHeight w:val="809"/>
        </w:trPr>
        <w:tc>
          <w:tcPr>
            <w:tcW w:w="3595" w:type="dxa"/>
          </w:tcPr>
          <w:p w14:paraId="42AC1F0D" w14:textId="77777777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  <w:r w:rsidRPr="00632FBD">
              <w:rPr>
                <w:rFonts w:ascii="Helvetica-Light" w:hAnsi="Helvetica-Light" w:cs="Arial"/>
                <w:sz w:val="18"/>
                <w:szCs w:val="18"/>
              </w:rPr>
              <w:t xml:space="preserve">The association has an excessively high or low turnover of governing body members </w:t>
            </w:r>
          </w:p>
        </w:tc>
        <w:tc>
          <w:tcPr>
            <w:tcW w:w="5400" w:type="dxa"/>
          </w:tcPr>
          <w:p w14:paraId="145F8D74" w14:textId="138D94E4" w:rsidR="002D6598" w:rsidRPr="00632FBD" w:rsidRDefault="002D6598" w:rsidP="006E6F6F">
            <w:pPr>
              <w:rPr>
                <w:rFonts w:ascii="Helvetica-Light" w:hAnsi="Helvetica-Light" w:cs="Arial"/>
                <w:sz w:val="18"/>
                <w:szCs w:val="18"/>
              </w:rPr>
            </w:pPr>
          </w:p>
        </w:tc>
      </w:tr>
      <w:tr w:rsidR="006E6F6F" w:rsidRPr="00632FBD" w14:paraId="15314433" w14:textId="77777777" w:rsidTr="004343E6">
        <w:trPr>
          <w:cantSplit/>
          <w:trHeight w:val="269"/>
        </w:trPr>
        <w:tc>
          <w:tcPr>
            <w:tcW w:w="8995" w:type="dxa"/>
            <w:gridSpan w:val="2"/>
            <w:shd w:val="clear" w:color="auto" w:fill="000000" w:themeFill="text1"/>
          </w:tcPr>
          <w:p w14:paraId="2996B1D7" w14:textId="7E3A99E0" w:rsidR="006E6F6F" w:rsidRPr="00632FBD" w:rsidRDefault="006E6F6F" w:rsidP="00B422B1">
            <w:pPr>
              <w:pStyle w:val="ListParagraph"/>
              <w:numPr>
                <w:ilvl w:val="0"/>
                <w:numId w:val="6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bookmarkStart w:id="1" w:name="_Hlk67338597"/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>CATEGORY: OCCUPATIONAL</w:t>
            </w:r>
            <w:r w:rsidR="0014620C"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 GROUP</w:t>
            </w: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1"/>
      <w:tr w:rsidR="002D6598" w:rsidRPr="00632FBD" w14:paraId="6B49C169" w14:textId="77777777" w:rsidTr="004343E6">
        <w:trPr>
          <w:trHeight w:val="921"/>
        </w:trPr>
        <w:tc>
          <w:tcPr>
            <w:tcW w:w="3595" w:type="dxa"/>
          </w:tcPr>
          <w:p w14:paraId="616D7FB5" w14:textId="77777777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operates within a high-risk occupational environment, such as:</w:t>
            </w:r>
          </w:p>
          <w:p w14:paraId="40C934CC" w14:textId="77777777" w:rsidR="002D6598" w:rsidRPr="00632FBD" w:rsidRDefault="002D6598" w:rsidP="006E6F6F">
            <w:pPr>
              <w:numPr>
                <w:ilvl w:val="0"/>
                <w:numId w:val="4"/>
              </w:numPr>
              <w:contextualSpacing/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Financial services</w:t>
            </w:r>
          </w:p>
          <w:p w14:paraId="01FB3B1F" w14:textId="5B923605" w:rsidR="002D6598" w:rsidRPr="00632FBD" w:rsidRDefault="002D6598" w:rsidP="006E6F6F">
            <w:pPr>
              <w:numPr>
                <w:ilvl w:val="0"/>
                <w:numId w:val="4"/>
              </w:numPr>
              <w:contextualSpacing/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Built environment</w:t>
            </w:r>
          </w:p>
        </w:tc>
        <w:tc>
          <w:tcPr>
            <w:tcW w:w="5400" w:type="dxa"/>
          </w:tcPr>
          <w:p w14:paraId="6C53F0CC" w14:textId="58E2F3FB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2D6598" w:rsidRPr="00632FBD" w14:paraId="78C2C3AC" w14:textId="77777777" w:rsidTr="004343E6">
        <w:trPr>
          <w:trHeight w:val="714"/>
        </w:trPr>
        <w:tc>
          <w:tcPr>
            <w:tcW w:w="3595" w:type="dxa"/>
          </w:tcPr>
          <w:p w14:paraId="078DCA5D" w14:textId="23F726A4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association’s occupational group does not require professional indemnity insurance</w:t>
            </w:r>
          </w:p>
        </w:tc>
        <w:tc>
          <w:tcPr>
            <w:tcW w:w="5400" w:type="dxa"/>
          </w:tcPr>
          <w:p w14:paraId="3D120E7E" w14:textId="131C9443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2D6598" w:rsidRPr="00632FBD" w14:paraId="02FB203F" w14:textId="77777777" w:rsidTr="004343E6">
        <w:trPr>
          <w:trHeight w:val="696"/>
        </w:trPr>
        <w:tc>
          <w:tcPr>
            <w:tcW w:w="3595" w:type="dxa"/>
          </w:tcPr>
          <w:p w14:paraId="62D99DC3" w14:textId="77777777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cannot identify consumers of its members’ services or the potential harms against those consumers.</w:t>
            </w:r>
          </w:p>
        </w:tc>
        <w:tc>
          <w:tcPr>
            <w:tcW w:w="5400" w:type="dxa"/>
          </w:tcPr>
          <w:p w14:paraId="20B2B5F4" w14:textId="314802E0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2D6598" w:rsidRPr="00632FBD" w14:paraId="73F59210" w14:textId="77777777" w:rsidTr="004343E6">
        <w:trPr>
          <w:trHeight w:val="804"/>
        </w:trPr>
        <w:tc>
          <w:tcPr>
            <w:tcW w:w="3595" w:type="dxa"/>
          </w:tcPr>
          <w:p w14:paraId="7710B2C0" w14:textId="77777777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represents a small proportion of the entire occupational group</w:t>
            </w:r>
          </w:p>
        </w:tc>
        <w:tc>
          <w:tcPr>
            <w:tcW w:w="5400" w:type="dxa"/>
          </w:tcPr>
          <w:p w14:paraId="4AB74597" w14:textId="2A1974CD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6E6F6F" w:rsidRPr="00632FBD" w14:paraId="7AF0CE69" w14:textId="77777777" w:rsidTr="004343E6">
        <w:trPr>
          <w:cantSplit/>
          <w:trHeight w:val="269"/>
        </w:trPr>
        <w:tc>
          <w:tcPr>
            <w:tcW w:w="8995" w:type="dxa"/>
            <w:gridSpan w:val="2"/>
            <w:shd w:val="clear" w:color="auto" w:fill="000000" w:themeFill="text1"/>
          </w:tcPr>
          <w:p w14:paraId="2EF15258" w14:textId="2BB3F61C" w:rsidR="006E6F6F" w:rsidRPr="00632FBD" w:rsidRDefault="006E6F6F" w:rsidP="00B422B1">
            <w:pPr>
              <w:pStyle w:val="ListParagraph"/>
              <w:numPr>
                <w:ilvl w:val="0"/>
                <w:numId w:val="6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CATEGORY: POLITICAL RISK / CONFLICT OF INTEREST </w:t>
            </w:r>
          </w:p>
        </w:tc>
      </w:tr>
      <w:tr w:rsidR="002D6598" w:rsidRPr="00632FBD" w14:paraId="628ADA4F" w14:textId="77777777" w:rsidTr="004343E6">
        <w:trPr>
          <w:trHeight w:val="696"/>
        </w:trPr>
        <w:tc>
          <w:tcPr>
            <w:tcW w:w="3595" w:type="dxa"/>
          </w:tcPr>
          <w:p w14:paraId="38767FFC" w14:textId="58C54BBB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has connections or conflicts of interest with key decision-makers (political, media or administrative)</w:t>
            </w:r>
          </w:p>
        </w:tc>
        <w:tc>
          <w:tcPr>
            <w:tcW w:w="5400" w:type="dxa"/>
          </w:tcPr>
          <w:p w14:paraId="128DBCA6" w14:textId="07A35DCC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6E6F6F" w:rsidRPr="00632FBD" w14:paraId="2838B6E3" w14:textId="77777777" w:rsidTr="004343E6">
        <w:trPr>
          <w:cantSplit/>
          <w:trHeight w:val="269"/>
        </w:trPr>
        <w:tc>
          <w:tcPr>
            <w:tcW w:w="8995" w:type="dxa"/>
            <w:gridSpan w:val="2"/>
            <w:shd w:val="clear" w:color="auto" w:fill="000000" w:themeFill="text1"/>
          </w:tcPr>
          <w:p w14:paraId="03E5F6C6" w14:textId="59EF4613" w:rsidR="006E6F6F" w:rsidRPr="00632FBD" w:rsidRDefault="006E6F6F" w:rsidP="00B422B1">
            <w:pPr>
              <w:pStyle w:val="ListParagraph"/>
              <w:numPr>
                <w:ilvl w:val="0"/>
                <w:numId w:val="6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>CATEGORY: PRIOR PERFORMANCE</w:t>
            </w:r>
          </w:p>
        </w:tc>
      </w:tr>
      <w:tr w:rsidR="002D6598" w:rsidRPr="00632FBD" w14:paraId="47D0A685" w14:textId="77777777" w:rsidTr="004343E6">
        <w:trPr>
          <w:trHeight w:val="714"/>
        </w:trPr>
        <w:tc>
          <w:tcPr>
            <w:tcW w:w="3595" w:type="dxa"/>
          </w:tcPr>
          <w:p w14:paraId="02B70AA2" w14:textId="2A2EACCC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 xml:space="preserve">The association </w:t>
            </w:r>
            <w:r w:rsidR="009242E5" w:rsidRPr="00632FBD">
              <w:rPr>
                <w:rFonts w:ascii="Helvetica-Light" w:hAnsi="Helvetica-Light"/>
                <w:sz w:val="18"/>
                <w:szCs w:val="18"/>
              </w:rPr>
              <w:t>anticipates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 xml:space="preserve"> a </w:t>
            </w:r>
            <w:r w:rsidR="009242E5" w:rsidRPr="00632FBD">
              <w:rPr>
                <w:rFonts w:ascii="Helvetica-Light" w:hAnsi="Helvetica-Light"/>
                <w:sz w:val="18"/>
                <w:szCs w:val="18"/>
              </w:rPr>
              <w:t xml:space="preserve">replacement </w:t>
            </w:r>
            <w:r w:rsidR="00AD30B5">
              <w:rPr>
                <w:rFonts w:ascii="Helvetica-Light" w:hAnsi="Helvetica-Light"/>
                <w:sz w:val="18"/>
                <w:szCs w:val="18"/>
              </w:rPr>
              <w:t>S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 xml:space="preserve">cheme </w:t>
            </w:r>
            <w:r w:rsidR="009242E5" w:rsidRPr="00632FBD">
              <w:rPr>
                <w:rFonts w:ascii="Helvetica-Light" w:hAnsi="Helvetica-Light"/>
                <w:sz w:val="18"/>
                <w:szCs w:val="18"/>
              </w:rPr>
              <w:t>(i</w:t>
            </w:r>
            <w:r w:rsidR="002A7400">
              <w:rPr>
                <w:rFonts w:ascii="Helvetica-Light" w:hAnsi="Helvetica-Light"/>
                <w:sz w:val="18"/>
                <w:szCs w:val="18"/>
              </w:rPr>
              <w:t>.</w:t>
            </w:r>
            <w:r w:rsidR="009242E5" w:rsidRPr="00632FBD">
              <w:rPr>
                <w:rFonts w:ascii="Helvetica-Light" w:hAnsi="Helvetica-Light"/>
                <w:sz w:val="18"/>
                <w:szCs w:val="18"/>
              </w:rPr>
              <w:t>e</w:t>
            </w:r>
            <w:r w:rsidR="002A7400">
              <w:rPr>
                <w:rFonts w:ascii="Helvetica-Light" w:hAnsi="Helvetica-Light"/>
                <w:sz w:val="18"/>
                <w:szCs w:val="18"/>
              </w:rPr>
              <w:t>.</w:t>
            </w:r>
            <w:r w:rsidR="009242E5" w:rsidRPr="00632FBD">
              <w:rPr>
                <w:rFonts w:ascii="Helvetica-Light" w:hAnsi="Helvetica-Light"/>
                <w:sz w:val="18"/>
                <w:szCs w:val="18"/>
              </w:rPr>
              <w:t xml:space="preserve"> 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>re</w:t>
            </w:r>
            <w:r w:rsidR="000665A7" w:rsidRPr="00632FBD">
              <w:rPr>
                <w:rFonts w:ascii="Helvetica-Light" w:hAnsi="Helvetica-Light"/>
                <w:sz w:val="18"/>
                <w:szCs w:val="18"/>
              </w:rPr>
              <w:t>-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>make</w:t>
            </w:r>
            <w:r w:rsidR="009242E5" w:rsidRPr="00632FBD">
              <w:rPr>
                <w:rFonts w:ascii="Helvetica-Light" w:hAnsi="Helvetica-Light"/>
                <w:sz w:val="18"/>
                <w:szCs w:val="18"/>
              </w:rPr>
              <w:t>)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 xml:space="preserve">, </w:t>
            </w:r>
            <w:r w:rsidR="00455F5C" w:rsidRPr="00632FBD">
              <w:rPr>
                <w:rFonts w:ascii="Helvetica-Light" w:hAnsi="Helvetica-Light"/>
                <w:sz w:val="18"/>
                <w:szCs w:val="18"/>
              </w:rPr>
              <w:t>although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 xml:space="preserve"> annual reporting scores </w:t>
            </w:r>
            <w:r w:rsidR="00455F5C" w:rsidRPr="00632FBD">
              <w:rPr>
                <w:rFonts w:ascii="Helvetica-Light" w:hAnsi="Helvetica-Light"/>
                <w:sz w:val="18"/>
                <w:szCs w:val="18"/>
              </w:rPr>
              <w:t xml:space="preserve">have been poor, or </w:t>
            </w:r>
            <w:r w:rsidR="0096112D" w:rsidRPr="00632FBD">
              <w:rPr>
                <w:rFonts w:ascii="Helvetica-Light" w:hAnsi="Helvetica-Light"/>
                <w:sz w:val="18"/>
                <w:szCs w:val="18"/>
              </w:rPr>
              <w:t>there has been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 xml:space="preserve"> previous non-compliance</w:t>
            </w:r>
          </w:p>
        </w:tc>
        <w:tc>
          <w:tcPr>
            <w:tcW w:w="5400" w:type="dxa"/>
          </w:tcPr>
          <w:p w14:paraId="105C8114" w14:textId="4249F306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6E6F6F" w:rsidRPr="00632FBD" w14:paraId="79C5B7F3" w14:textId="77777777" w:rsidTr="004343E6">
        <w:trPr>
          <w:cantSplit/>
          <w:trHeight w:val="269"/>
        </w:trPr>
        <w:tc>
          <w:tcPr>
            <w:tcW w:w="8995" w:type="dxa"/>
            <w:gridSpan w:val="2"/>
            <w:shd w:val="clear" w:color="auto" w:fill="000000" w:themeFill="text1"/>
          </w:tcPr>
          <w:p w14:paraId="1B146DD1" w14:textId="552DABEA" w:rsidR="006E6F6F" w:rsidRPr="00632FBD" w:rsidRDefault="006E6F6F" w:rsidP="00B422B1">
            <w:pPr>
              <w:pStyle w:val="ListParagraph"/>
              <w:numPr>
                <w:ilvl w:val="0"/>
                <w:numId w:val="6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CATEGORY: RESOURCING </w:t>
            </w:r>
          </w:p>
        </w:tc>
      </w:tr>
      <w:tr w:rsidR="002D6598" w:rsidRPr="00632FBD" w14:paraId="18D9701E" w14:textId="77777777" w:rsidTr="004343E6">
        <w:trPr>
          <w:trHeight w:val="690"/>
        </w:trPr>
        <w:tc>
          <w:tcPr>
            <w:tcW w:w="3595" w:type="dxa"/>
          </w:tcPr>
          <w:p w14:paraId="7E2E6D66" w14:textId="77777777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>The association has no visibility over claims and professional indemnity insurance</w:t>
            </w:r>
          </w:p>
        </w:tc>
        <w:tc>
          <w:tcPr>
            <w:tcW w:w="5400" w:type="dxa"/>
          </w:tcPr>
          <w:p w14:paraId="246D86CF" w14:textId="2528DB95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2D6598" w:rsidRPr="00632FBD" w14:paraId="204469C1" w14:textId="77777777" w:rsidTr="004343E6">
        <w:trPr>
          <w:trHeight w:val="543"/>
        </w:trPr>
        <w:tc>
          <w:tcPr>
            <w:tcW w:w="3595" w:type="dxa"/>
          </w:tcPr>
          <w:p w14:paraId="68AEFC39" w14:textId="5EB01AC5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 xml:space="preserve">The association’s application </w:t>
            </w:r>
            <w:r w:rsidR="0096112D" w:rsidRPr="00632FBD">
              <w:rPr>
                <w:rFonts w:ascii="Helvetica-Light" w:hAnsi="Helvetica-Light"/>
                <w:sz w:val="18"/>
                <w:szCs w:val="18"/>
              </w:rPr>
              <w:t>will be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 xml:space="preserve"> largely drafted by an external consultant</w:t>
            </w:r>
          </w:p>
        </w:tc>
        <w:tc>
          <w:tcPr>
            <w:tcW w:w="5400" w:type="dxa"/>
          </w:tcPr>
          <w:p w14:paraId="77AC18E8" w14:textId="0EE38B22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2D6598" w:rsidRPr="00632FBD" w14:paraId="0E281636" w14:textId="77777777" w:rsidTr="004343E6">
        <w:trPr>
          <w:trHeight w:val="696"/>
        </w:trPr>
        <w:tc>
          <w:tcPr>
            <w:tcW w:w="3595" w:type="dxa"/>
          </w:tcPr>
          <w:p w14:paraId="7B99D31F" w14:textId="53438968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 xml:space="preserve">The association does not have </w:t>
            </w:r>
            <w:r w:rsidR="00FE3D9B" w:rsidRPr="00632FBD">
              <w:rPr>
                <w:rFonts w:ascii="Helvetica-Light" w:hAnsi="Helvetica-Light"/>
                <w:sz w:val="18"/>
                <w:szCs w:val="18"/>
              </w:rPr>
              <w:t>sufficient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 xml:space="preserve"> resources to submit an application or </w:t>
            </w:r>
            <w:r w:rsidR="00FE3D9B" w:rsidRPr="00632FBD">
              <w:rPr>
                <w:rFonts w:ascii="Helvetica-Light" w:hAnsi="Helvetica-Light"/>
                <w:sz w:val="18"/>
                <w:szCs w:val="18"/>
              </w:rPr>
              <w:t>manage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 xml:space="preserve"> the </w:t>
            </w:r>
            <w:r w:rsidR="00AD30B5">
              <w:rPr>
                <w:rFonts w:ascii="Helvetica-Light" w:hAnsi="Helvetica-Light"/>
                <w:sz w:val="18"/>
                <w:szCs w:val="18"/>
              </w:rPr>
              <w:t>S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>cheme over its lifecycle</w:t>
            </w:r>
          </w:p>
        </w:tc>
        <w:tc>
          <w:tcPr>
            <w:tcW w:w="5400" w:type="dxa"/>
          </w:tcPr>
          <w:p w14:paraId="7116AE42" w14:textId="77777777" w:rsidR="002D6598" w:rsidRPr="00632FB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6E6F6F" w:rsidRPr="00632FBD" w14:paraId="2868E487" w14:textId="77777777" w:rsidTr="004343E6">
        <w:trPr>
          <w:cantSplit/>
          <w:trHeight w:val="269"/>
        </w:trPr>
        <w:tc>
          <w:tcPr>
            <w:tcW w:w="8995" w:type="dxa"/>
            <w:gridSpan w:val="2"/>
            <w:shd w:val="clear" w:color="auto" w:fill="000000" w:themeFill="text1"/>
          </w:tcPr>
          <w:p w14:paraId="32E8CF63" w14:textId="3F7A355D" w:rsidR="006E6F6F" w:rsidRPr="00632FBD" w:rsidRDefault="006E6F6F" w:rsidP="00B422B1">
            <w:pPr>
              <w:pStyle w:val="ListParagraph"/>
              <w:numPr>
                <w:ilvl w:val="0"/>
                <w:numId w:val="6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632FB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CATEGORY: ADMINISTRATIVE </w:t>
            </w:r>
          </w:p>
        </w:tc>
      </w:tr>
      <w:tr w:rsidR="00146B7F" w:rsidRPr="00632FBD" w14:paraId="624191BB" w14:textId="77777777" w:rsidTr="004343E6">
        <w:trPr>
          <w:trHeight w:val="714"/>
        </w:trPr>
        <w:tc>
          <w:tcPr>
            <w:tcW w:w="3595" w:type="dxa"/>
          </w:tcPr>
          <w:p w14:paraId="5B13E788" w14:textId="00B72DC0" w:rsidR="00146B7F" w:rsidRPr="00632FBD" w:rsidRDefault="00146B7F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t xml:space="preserve">The association submits an application for a </w:t>
            </w:r>
            <w:r w:rsidR="00AD30B5">
              <w:rPr>
                <w:rFonts w:ascii="Helvetica-Light" w:hAnsi="Helvetica-Light"/>
                <w:sz w:val="18"/>
                <w:szCs w:val="18"/>
              </w:rPr>
              <w:t>S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>cheme remake with less than 1</w:t>
            </w:r>
            <w:r w:rsidR="0052027A" w:rsidRPr="00632FBD">
              <w:rPr>
                <w:rFonts w:ascii="Helvetica-Light" w:hAnsi="Helvetica-Light"/>
                <w:sz w:val="18"/>
                <w:szCs w:val="18"/>
              </w:rPr>
              <w:t>0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 xml:space="preserve"> months until the current </w:t>
            </w:r>
            <w:r w:rsidR="00AD30B5">
              <w:rPr>
                <w:rFonts w:ascii="Helvetica-Light" w:hAnsi="Helvetica-Light"/>
                <w:sz w:val="18"/>
                <w:szCs w:val="18"/>
              </w:rPr>
              <w:t>S</w:t>
            </w:r>
            <w:r w:rsidRPr="00632FBD">
              <w:rPr>
                <w:rFonts w:ascii="Helvetica-Light" w:hAnsi="Helvetica-Light"/>
                <w:sz w:val="18"/>
                <w:szCs w:val="18"/>
              </w:rPr>
              <w:t>cheme expires</w:t>
            </w:r>
          </w:p>
        </w:tc>
        <w:tc>
          <w:tcPr>
            <w:tcW w:w="5400" w:type="dxa"/>
          </w:tcPr>
          <w:p w14:paraId="443938B7" w14:textId="520A2519" w:rsidR="00146B7F" w:rsidRPr="00632FBD" w:rsidRDefault="00146B7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146B7F" w:rsidRPr="00632FBD" w14:paraId="67DA044D" w14:textId="77777777" w:rsidTr="004343E6">
        <w:trPr>
          <w:trHeight w:val="786"/>
        </w:trPr>
        <w:tc>
          <w:tcPr>
            <w:tcW w:w="3595" w:type="dxa"/>
          </w:tcPr>
          <w:p w14:paraId="08809731" w14:textId="1BD8BD9F" w:rsidR="00146B7F" w:rsidRPr="00632FBD" w:rsidRDefault="00146B7F" w:rsidP="006E6F6F">
            <w:pPr>
              <w:rPr>
                <w:rFonts w:ascii="Helvetica-Light" w:hAnsi="Helvetica-Light"/>
                <w:sz w:val="18"/>
                <w:szCs w:val="18"/>
              </w:rPr>
            </w:pPr>
            <w:r w:rsidRPr="00632FBD">
              <w:rPr>
                <w:rFonts w:ascii="Helvetica-Light" w:hAnsi="Helvetica-Light"/>
                <w:sz w:val="18"/>
                <w:szCs w:val="18"/>
              </w:rPr>
              <w:lastRenderedPageBreak/>
              <w:t>The association’s governing body has not considered or approved the association’s application before submission</w:t>
            </w:r>
          </w:p>
        </w:tc>
        <w:tc>
          <w:tcPr>
            <w:tcW w:w="5400" w:type="dxa"/>
          </w:tcPr>
          <w:p w14:paraId="6EFFD6A2" w14:textId="2800D096" w:rsidR="00146B7F" w:rsidRPr="00632FBD" w:rsidRDefault="00146B7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</w:tbl>
    <w:p w14:paraId="31E3FD21" w14:textId="77777777" w:rsidR="006E6F6F" w:rsidRPr="006E6F6F" w:rsidRDefault="006E6F6F" w:rsidP="006E6F6F">
      <w:pPr>
        <w:rPr>
          <w:rFonts w:ascii="Helvetica-Light" w:hAnsi="Helvetica-Light"/>
          <w:sz w:val="10"/>
          <w:szCs w:val="10"/>
        </w:rPr>
      </w:pPr>
    </w:p>
    <w:p w14:paraId="02634C37" w14:textId="77777777" w:rsidR="006E6F6F" w:rsidRPr="006E6F6F" w:rsidRDefault="006E6F6F" w:rsidP="006E6F6F">
      <w:pPr>
        <w:pStyle w:val="BodyText"/>
        <w:ind w:left="720"/>
        <w:rPr>
          <w:rFonts w:ascii="Helvetica-Light" w:hAnsi="Helvetica-Light"/>
          <w:sz w:val="22"/>
          <w:szCs w:val="22"/>
        </w:rPr>
      </w:pPr>
    </w:p>
    <w:sectPr w:rsidR="006E6F6F" w:rsidRPr="006E6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13ED" w14:textId="77777777" w:rsidR="000A2B55" w:rsidRDefault="000A2B55" w:rsidP="00710F7E">
      <w:r>
        <w:separator/>
      </w:r>
    </w:p>
  </w:endnote>
  <w:endnote w:type="continuationSeparator" w:id="0">
    <w:p w14:paraId="4BB38976" w14:textId="77777777" w:rsidR="000A2B55" w:rsidRDefault="000A2B55" w:rsidP="00710F7E">
      <w:r>
        <w:continuationSeparator/>
      </w:r>
    </w:p>
  </w:endnote>
  <w:endnote w:type="continuationNotice" w:id="1">
    <w:p w14:paraId="32EF2EE1" w14:textId="77777777" w:rsidR="000A2B55" w:rsidRDefault="000A2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A528" w14:textId="77777777" w:rsidR="001A7B3A" w:rsidRDefault="001A7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-Light" w:hAnsi="Helvetica-Light"/>
      </w:rPr>
      <w:id w:val="1345514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Helvetica-Light" w:hAnsi="Helvetica-Light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A10060A" w14:textId="37F802F9" w:rsidR="00CB0EA0" w:rsidRPr="007D1B9B" w:rsidRDefault="00CB0EA0">
            <w:pPr>
              <w:pStyle w:val="Footer"/>
              <w:jc w:val="right"/>
              <w:rPr>
                <w:rFonts w:ascii="Helvetica-Light" w:hAnsi="Helvetica-Light"/>
                <w:sz w:val="20"/>
                <w:szCs w:val="20"/>
              </w:rPr>
            </w:pPr>
            <w:r w:rsidRPr="007D1B9B">
              <w:rPr>
                <w:rFonts w:ascii="Helvetica-Light" w:hAnsi="Helvetica-Light"/>
                <w:sz w:val="20"/>
                <w:szCs w:val="20"/>
              </w:rPr>
              <w:t xml:space="preserve">Page </w:t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fldChar w:fldCharType="begin"/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instrText xml:space="preserve"> PAGE </w:instrText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fldChar w:fldCharType="separate"/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t>2</w:t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fldChar w:fldCharType="end"/>
            </w:r>
            <w:r w:rsidRPr="007D1B9B">
              <w:rPr>
                <w:rFonts w:ascii="Helvetica-Light" w:hAnsi="Helvetica-Light"/>
                <w:sz w:val="20"/>
                <w:szCs w:val="20"/>
              </w:rPr>
              <w:t xml:space="preserve"> of </w:t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fldChar w:fldCharType="begin"/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instrText xml:space="preserve"> NUMPAGES  </w:instrText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fldChar w:fldCharType="separate"/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t>2</w:t>
            </w:r>
            <w:r w:rsidRPr="007D1B9B">
              <w:rPr>
                <w:rFonts w:ascii="Helvetica-Light" w:hAnsi="Helvetica-Light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25E53C3" w14:textId="77777777" w:rsidR="00CB0EA0" w:rsidRPr="007D1B9B" w:rsidRDefault="00CB0EA0">
    <w:pPr>
      <w:pStyle w:val="Footer"/>
      <w:rPr>
        <w:rFonts w:ascii="Helvetica-Light" w:hAnsi="Helvetica-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F2A5" w14:textId="77777777" w:rsidR="001A7B3A" w:rsidRDefault="001A7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1560" w14:textId="77777777" w:rsidR="000A2B55" w:rsidRDefault="000A2B55" w:rsidP="00710F7E">
      <w:r>
        <w:separator/>
      </w:r>
    </w:p>
  </w:footnote>
  <w:footnote w:type="continuationSeparator" w:id="0">
    <w:p w14:paraId="38ACE34A" w14:textId="77777777" w:rsidR="000A2B55" w:rsidRDefault="000A2B55" w:rsidP="00710F7E">
      <w:r>
        <w:continuationSeparator/>
      </w:r>
    </w:p>
  </w:footnote>
  <w:footnote w:type="continuationNotice" w:id="1">
    <w:p w14:paraId="0076D9E4" w14:textId="77777777" w:rsidR="000A2B55" w:rsidRDefault="000A2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D921" w14:textId="5D5BF61A" w:rsidR="001A7B3A" w:rsidRDefault="001A7B3A">
    <w:pPr>
      <w:pStyle w:val="Header"/>
    </w:pPr>
    <w:r>
      <w:rPr>
        <w:noProof/>
      </w:rPr>
      <w:pict w14:anchorId="65F75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5407" o:spid="_x0000_s2050" type="#_x0000_t136" style="position:absolute;margin-left:0;margin-top:0;width:403.5pt;height:23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254B" w14:textId="7966F0EE" w:rsidR="00967873" w:rsidRDefault="001A7B3A">
    <w:pPr>
      <w:pStyle w:val="Header"/>
    </w:pPr>
    <w:r>
      <w:rPr>
        <w:noProof/>
      </w:rPr>
      <w:pict w14:anchorId="24CD7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5408" o:spid="_x0000_s2051" type="#_x0000_t136" style="position:absolute;margin-left:0;margin-top:0;width:403.5pt;height:23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  <w:r w:rsidR="00967873">
      <w:rPr>
        <w:noProof/>
        <w:lang w:eastAsia="en-AU"/>
      </w:rPr>
      <w:drawing>
        <wp:inline distT="0" distB="0" distL="0" distR="0" wp14:anchorId="6A3D5FAA" wp14:editId="0DA1BB19">
          <wp:extent cx="6477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7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61EE6" w14:textId="4918A9B4" w:rsidR="00710F7E" w:rsidRDefault="00710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DD46" w14:textId="6BD01AE2" w:rsidR="001A7B3A" w:rsidRDefault="001A7B3A">
    <w:pPr>
      <w:pStyle w:val="Header"/>
    </w:pPr>
    <w:r>
      <w:rPr>
        <w:noProof/>
      </w:rPr>
      <w:pict w14:anchorId="2BD37F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5406" o:spid="_x0000_s2049" type="#_x0000_t136" style="position:absolute;margin-left:0;margin-top:0;width:403.5pt;height:23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505B"/>
    <w:multiLevelType w:val="multilevel"/>
    <w:tmpl w:val="09C8BA52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4933BA"/>
    <w:multiLevelType w:val="hybridMultilevel"/>
    <w:tmpl w:val="48B6C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F39F3"/>
    <w:multiLevelType w:val="hybridMultilevel"/>
    <w:tmpl w:val="A5CC3384"/>
    <w:lvl w:ilvl="0" w:tplc="078860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55C66B0"/>
    <w:multiLevelType w:val="hybridMultilevel"/>
    <w:tmpl w:val="82241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602B"/>
    <w:multiLevelType w:val="hybridMultilevel"/>
    <w:tmpl w:val="254E65D0"/>
    <w:lvl w:ilvl="0" w:tplc="078860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ADB1F24"/>
    <w:multiLevelType w:val="hybridMultilevel"/>
    <w:tmpl w:val="11E86B9A"/>
    <w:lvl w:ilvl="0" w:tplc="E07C805E">
      <w:numFmt w:val="bullet"/>
      <w:lvlText w:val="-"/>
      <w:lvlJc w:val="left"/>
      <w:pPr>
        <w:ind w:left="4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3C7462"/>
    <w:multiLevelType w:val="hybridMultilevel"/>
    <w:tmpl w:val="FE8CE9D8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20389"/>
    <w:multiLevelType w:val="hybridMultilevel"/>
    <w:tmpl w:val="2AE03D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F9"/>
    <w:rsid w:val="00002207"/>
    <w:rsid w:val="00027953"/>
    <w:rsid w:val="00046CF0"/>
    <w:rsid w:val="000656A3"/>
    <w:rsid w:val="000665A7"/>
    <w:rsid w:val="000A2B55"/>
    <w:rsid w:val="000B3DC6"/>
    <w:rsid w:val="000D64DC"/>
    <w:rsid w:val="000D79FA"/>
    <w:rsid w:val="00127441"/>
    <w:rsid w:val="00144BED"/>
    <w:rsid w:val="0014620C"/>
    <w:rsid w:val="00146B7F"/>
    <w:rsid w:val="00193F63"/>
    <w:rsid w:val="00195378"/>
    <w:rsid w:val="001A182D"/>
    <w:rsid w:val="001A7B3A"/>
    <w:rsid w:val="002447DF"/>
    <w:rsid w:val="00245164"/>
    <w:rsid w:val="00256E59"/>
    <w:rsid w:val="002A7400"/>
    <w:rsid w:val="002D2988"/>
    <w:rsid w:val="002D6598"/>
    <w:rsid w:val="002E3C4C"/>
    <w:rsid w:val="002F5B26"/>
    <w:rsid w:val="00387524"/>
    <w:rsid w:val="003A033E"/>
    <w:rsid w:val="004043F1"/>
    <w:rsid w:val="00426035"/>
    <w:rsid w:val="004343E6"/>
    <w:rsid w:val="00454CD8"/>
    <w:rsid w:val="00455F5C"/>
    <w:rsid w:val="0052027A"/>
    <w:rsid w:val="00555E05"/>
    <w:rsid w:val="005604C2"/>
    <w:rsid w:val="005842B4"/>
    <w:rsid w:val="005D7C6F"/>
    <w:rsid w:val="006231C0"/>
    <w:rsid w:val="00632FBD"/>
    <w:rsid w:val="006B7562"/>
    <w:rsid w:val="006E2C92"/>
    <w:rsid w:val="006E5131"/>
    <w:rsid w:val="006E6F6F"/>
    <w:rsid w:val="006E70D6"/>
    <w:rsid w:val="00710F7E"/>
    <w:rsid w:val="0071335E"/>
    <w:rsid w:val="00754651"/>
    <w:rsid w:val="00764777"/>
    <w:rsid w:val="007A1B1F"/>
    <w:rsid w:val="007D1B9B"/>
    <w:rsid w:val="007E0F1A"/>
    <w:rsid w:val="00827094"/>
    <w:rsid w:val="00841AD9"/>
    <w:rsid w:val="00860FC4"/>
    <w:rsid w:val="00872EF6"/>
    <w:rsid w:val="0087441D"/>
    <w:rsid w:val="0088541A"/>
    <w:rsid w:val="0089014F"/>
    <w:rsid w:val="008944E0"/>
    <w:rsid w:val="008F64FC"/>
    <w:rsid w:val="0091670B"/>
    <w:rsid w:val="0092283F"/>
    <w:rsid w:val="009242E5"/>
    <w:rsid w:val="0096112D"/>
    <w:rsid w:val="00964CBE"/>
    <w:rsid w:val="00967873"/>
    <w:rsid w:val="009A627C"/>
    <w:rsid w:val="00A964CE"/>
    <w:rsid w:val="00AC2FDB"/>
    <w:rsid w:val="00AD2390"/>
    <w:rsid w:val="00AD30B5"/>
    <w:rsid w:val="00AD3B83"/>
    <w:rsid w:val="00AE562B"/>
    <w:rsid w:val="00B153C4"/>
    <w:rsid w:val="00B422B1"/>
    <w:rsid w:val="00B517BA"/>
    <w:rsid w:val="00B567DB"/>
    <w:rsid w:val="00B930E2"/>
    <w:rsid w:val="00B94CCF"/>
    <w:rsid w:val="00BC1376"/>
    <w:rsid w:val="00C12639"/>
    <w:rsid w:val="00C30125"/>
    <w:rsid w:val="00C501AE"/>
    <w:rsid w:val="00C743D6"/>
    <w:rsid w:val="00C87074"/>
    <w:rsid w:val="00CA6134"/>
    <w:rsid w:val="00CB0EA0"/>
    <w:rsid w:val="00D03D64"/>
    <w:rsid w:val="00D60840"/>
    <w:rsid w:val="00D70734"/>
    <w:rsid w:val="00D713F9"/>
    <w:rsid w:val="00DC32BF"/>
    <w:rsid w:val="00DC45DF"/>
    <w:rsid w:val="00E60889"/>
    <w:rsid w:val="00EA5188"/>
    <w:rsid w:val="00EB029E"/>
    <w:rsid w:val="00EC7E4B"/>
    <w:rsid w:val="00ED693F"/>
    <w:rsid w:val="00EE2788"/>
    <w:rsid w:val="00F0010A"/>
    <w:rsid w:val="00F46726"/>
    <w:rsid w:val="00F943C6"/>
    <w:rsid w:val="00FC5019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C73F6"/>
  <w15:chartTrackingRefBased/>
  <w15:docId w15:val="{7196223E-FCA4-4A1B-8D61-11642D4E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-Light" w:eastAsiaTheme="minorHAnsi" w:hAnsi="Helvetica-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3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ody Text Char Char Char"/>
    <w:basedOn w:val="DefaultParagraphFont"/>
    <w:link w:val="BodyText"/>
    <w:semiHidden/>
    <w:locked/>
    <w:rsid w:val="00D713F9"/>
    <w:rPr>
      <w:rFonts w:ascii="Arial" w:hAnsi="Arial" w:cs="Arial"/>
      <w:sz w:val="36"/>
      <w:szCs w:val="24"/>
    </w:rPr>
  </w:style>
  <w:style w:type="paragraph" w:styleId="BodyText">
    <w:name w:val="Body Text"/>
    <w:aliases w:val="Body Text Char Char"/>
    <w:basedOn w:val="Normal"/>
    <w:link w:val="BodyTextChar"/>
    <w:semiHidden/>
    <w:unhideWhenUsed/>
    <w:rsid w:val="00D713F9"/>
    <w:rPr>
      <w:rFonts w:eastAsiaTheme="minorHAnsi" w:cs="Arial"/>
      <w:sz w:val="36"/>
    </w:rPr>
  </w:style>
  <w:style w:type="character" w:customStyle="1" w:styleId="BodyTextChar1">
    <w:name w:val="Body Text Char1"/>
    <w:basedOn w:val="DefaultParagraphFont"/>
    <w:uiPriority w:val="99"/>
    <w:semiHidden/>
    <w:rsid w:val="00D713F9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D713F9"/>
    <w:rPr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D713F9"/>
    <w:rPr>
      <w:rFonts w:ascii="Arial" w:eastAsia="Times New Roman" w:hAnsi="Arial" w:cs="Times New Roman"/>
      <w:iCs/>
      <w:sz w:val="20"/>
      <w:szCs w:val="24"/>
    </w:rPr>
  </w:style>
  <w:style w:type="paragraph" w:customStyle="1" w:styleId="Paragraph">
    <w:name w:val="Paragraph"/>
    <w:basedOn w:val="Normal"/>
    <w:rsid w:val="00D713F9"/>
    <w:pPr>
      <w:spacing w:after="200"/>
      <w:ind w:left="340" w:hanging="340"/>
    </w:pPr>
    <w:rPr>
      <w:rFonts w:cs="Arial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7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7E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E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B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2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63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63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4" ma:contentTypeDescription="Create a new document." ma:contentTypeScope="" ma:versionID="a28d7655266795c116575d5ad6cd0a3f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80edadcdc826eeb2bbaaaaca40b3067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E4EBF-489C-4615-BAF4-7F9F1E615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43A00-F014-4E0D-A1DE-3462DB3A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FB0EA-177B-406F-8D26-B7640C6AA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3230-0b23-4d1f-8c0c-bff7789e7d76"/>
    <ds:schemaRef ds:uri="d57a8d3f-1b6e-4790-873f-110da985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Services and Innovation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Lawson</dc:creator>
  <cp:keywords/>
  <dc:description/>
  <cp:lastModifiedBy>Gabrielle Hendry</cp:lastModifiedBy>
  <cp:revision>75</cp:revision>
  <dcterms:created xsi:type="dcterms:W3CDTF">2021-04-16T06:56:00Z</dcterms:created>
  <dcterms:modified xsi:type="dcterms:W3CDTF">2021-06-30T04:34:00Z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